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C19" w:rsidRDefault="00EB6C19" w:rsidP="00EB6C19">
      <w:pPr>
        <w:pStyle w:val="tb-na18"/>
        <w:jc w:val="center"/>
        <w:rPr>
          <w:rFonts w:ascii="Calibri" w:hAnsi="Calibri" w:cs="Helvetica"/>
          <w:color w:val="666666"/>
          <w:sz w:val="21"/>
          <w:szCs w:val="21"/>
        </w:rPr>
      </w:pPr>
      <w:r>
        <w:rPr>
          <w:rFonts w:ascii="Calibri" w:hAnsi="Calibri" w:cs="Helvetica"/>
          <w:color w:val="666666"/>
          <w:sz w:val="21"/>
          <w:szCs w:val="21"/>
        </w:rPr>
        <w:t>HRVATSKI SABOR</w:t>
      </w:r>
    </w:p>
    <w:p w:rsidR="00EB6C19" w:rsidRDefault="00EB6C19" w:rsidP="00EB6C19">
      <w:pPr>
        <w:pStyle w:val="broj-d"/>
        <w:jc w:val="center"/>
        <w:rPr>
          <w:rFonts w:ascii="Calibri" w:hAnsi="Calibri" w:cs="Helvetica"/>
          <w:color w:val="666666"/>
          <w:sz w:val="21"/>
          <w:szCs w:val="21"/>
        </w:rPr>
      </w:pPr>
      <w:r>
        <w:rPr>
          <w:rFonts w:ascii="Calibri" w:hAnsi="Calibri" w:cs="Helvetica"/>
          <w:color w:val="666666"/>
          <w:sz w:val="21"/>
          <w:szCs w:val="21"/>
        </w:rPr>
        <w:t>1649</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Na temelju članka 89. Ustava Republike Hrvatske, donosim</w:t>
      </w:r>
    </w:p>
    <w:p w:rsidR="00EB6C19" w:rsidRDefault="00EB6C19" w:rsidP="00EB6C19">
      <w:pPr>
        <w:pStyle w:val="tb-na16"/>
        <w:jc w:val="center"/>
        <w:rPr>
          <w:rFonts w:ascii="Calibri" w:hAnsi="Calibri" w:cs="Helvetica"/>
          <w:color w:val="666666"/>
          <w:sz w:val="21"/>
          <w:szCs w:val="21"/>
        </w:rPr>
      </w:pPr>
      <w:r>
        <w:rPr>
          <w:rFonts w:ascii="Calibri" w:hAnsi="Calibri" w:cs="Helvetica"/>
          <w:color w:val="666666"/>
          <w:sz w:val="21"/>
          <w:szCs w:val="21"/>
        </w:rPr>
        <w:t>ODLUKU</w:t>
      </w:r>
    </w:p>
    <w:p w:rsidR="00EB6C19" w:rsidRDefault="00EB6C19" w:rsidP="00EB6C19">
      <w:pPr>
        <w:pStyle w:val="t-12-9-fett-s"/>
        <w:jc w:val="center"/>
        <w:rPr>
          <w:rFonts w:ascii="Calibri" w:hAnsi="Calibri" w:cs="Helvetica"/>
          <w:color w:val="666666"/>
          <w:sz w:val="21"/>
          <w:szCs w:val="21"/>
        </w:rPr>
      </w:pPr>
      <w:r>
        <w:rPr>
          <w:rFonts w:ascii="Calibri" w:hAnsi="Calibri" w:cs="Helvetica"/>
          <w:color w:val="666666"/>
          <w:sz w:val="21"/>
          <w:szCs w:val="21"/>
        </w:rPr>
        <w:t>O PROGLAŠENJU ZAKONA O IZMJENAMA I DOPUNAMA ZAKONA O PRAVU NA PRISTUP INFORMACIJAMA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Proglašavam Zakon o izmjenama i dopunama Zakona o pravu na pristup informacijama, koji je Hrvatski sabor donio na sjednici 15. srpnja 2015. godine,</w:t>
      </w:r>
    </w:p>
    <w:p w:rsidR="00EB6C19" w:rsidRDefault="00EB6C19" w:rsidP="00EB6C19">
      <w:pPr>
        <w:pStyle w:val="klasa2"/>
        <w:jc w:val="center"/>
        <w:rPr>
          <w:rFonts w:ascii="Calibri" w:hAnsi="Calibri" w:cs="Helvetica"/>
          <w:color w:val="666666"/>
          <w:sz w:val="21"/>
          <w:szCs w:val="21"/>
        </w:rPr>
      </w:pPr>
      <w:r>
        <w:rPr>
          <w:rFonts w:ascii="Calibri" w:hAnsi="Calibri" w:cs="Helvetica"/>
          <w:color w:val="666666"/>
          <w:sz w:val="21"/>
          <w:szCs w:val="21"/>
        </w:rPr>
        <w:t>Klasa: 011-01/15-01/87</w:t>
      </w:r>
    </w:p>
    <w:p w:rsidR="00EB6C19" w:rsidRDefault="00EB6C19" w:rsidP="00EB6C19">
      <w:pPr>
        <w:pStyle w:val="klasa2"/>
        <w:jc w:val="center"/>
        <w:rPr>
          <w:rFonts w:ascii="Calibri" w:hAnsi="Calibri" w:cs="Helvetica"/>
          <w:color w:val="666666"/>
          <w:sz w:val="21"/>
          <w:szCs w:val="21"/>
        </w:rPr>
      </w:pPr>
      <w:r>
        <w:rPr>
          <w:rFonts w:ascii="Calibri" w:hAnsi="Calibri" w:cs="Helvetica"/>
          <w:color w:val="666666"/>
          <w:sz w:val="21"/>
          <w:szCs w:val="21"/>
        </w:rPr>
        <w:t>Urbroj: 71-05-03/1-15-2</w:t>
      </w:r>
    </w:p>
    <w:p w:rsidR="00EB6C19" w:rsidRDefault="00EB6C19" w:rsidP="00EB6C19">
      <w:pPr>
        <w:pStyle w:val="klasa2"/>
        <w:jc w:val="center"/>
        <w:rPr>
          <w:rFonts w:ascii="Calibri" w:hAnsi="Calibri" w:cs="Helvetica"/>
          <w:color w:val="666666"/>
          <w:sz w:val="21"/>
          <w:szCs w:val="21"/>
        </w:rPr>
      </w:pPr>
      <w:r>
        <w:rPr>
          <w:rFonts w:ascii="Calibri" w:hAnsi="Calibri" w:cs="Helvetica"/>
          <w:color w:val="666666"/>
          <w:sz w:val="21"/>
          <w:szCs w:val="21"/>
        </w:rPr>
        <w:t>Zagreb, 20. srpnja 2015.</w:t>
      </w:r>
    </w:p>
    <w:p w:rsidR="00EB6C19" w:rsidRDefault="00EB6C19" w:rsidP="00EB6C19">
      <w:pPr>
        <w:pStyle w:val="t-9-8-potpis"/>
        <w:jc w:val="center"/>
        <w:rPr>
          <w:rFonts w:ascii="Calibri" w:hAnsi="Calibri" w:cs="Helvetica"/>
          <w:color w:val="666666"/>
          <w:sz w:val="21"/>
          <w:szCs w:val="21"/>
        </w:rPr>
      </w:pPr>
      <w:r>
        <w:rPr>
          <w:rFonts w:ascii="Calibri" w:hAnsi="Calibri" w:cs="Helvetica"/>
          <w:color w:val="666666"/>
          <w:sz w:val="21"/>
          <w:szCs w:val="21"/>
        </w:rPr>
        <w:t>Predsjednica</w:t>
      </w:r>
      <w:r>
        <w:rPr>
          <w:rFonts w:ascii="Calibri" w:hAnsi="Calibri" w:cs="Helvetica"/>
          <w:color w:val="666666"/>
          <w:sz w:val="21"/>
          <w:szCs w:val="21"/>
        </w:rPr>
        <w:br/>
      </w:r>
      <w:r>
        <w:rPr>
          <w:rFonts w:ascii="Calibri" w:hAnsi="Calibri" w:cs="Helvetica"/>
          <w:color w:val="666666"/>
          <w:sz w:val="21"/>
          <w:szCs w:val="21"/>
        </w:rPr>
        <w:br/>
        <w:t>Republike Hrvatske</w:t>
      </w:r>
      <w:r>
        <w:rPr>
          <w:rFonts w:ascii="Calibri" w:hAnsi="Calibri" w:cs="Helvetica"/>
          <w:color w:val="666666"/>
          <w:sz w:val="21"/>
          <w:szCs w:val="21"/>
        </w:rPr>
        <w:br/>
      </w:r>
      <w:r>
        <w:rPr>
          <w:rFonts w:ascii="Calibri" w:hAnsi="Calibri" w:cs="Helvetica"/>
          <w:color w:val="666666"/>
          <w:sz w:val="21"/>
          <w:szCs w:val="21"/>
        </w:rPr>
        <w:br/>
      </w:r>
      <w:r>
        <w:rPr>
          <w:rStyle w:val="bold"/>
          <w:rFonts w:ascii="Calibri" w:hAnsi="Calibri" w:cs="Helvetica"/>
          <w:color w:val="666666"/>
          <w:sz w:val="21"/>
          <w:szCs w:val="21"/>
        </w:rPr>
        <w:t xml:space="preserve">Kolinda Grabar-Kitarović, </w:t>
      </w:r>
      <w:r>
        <w:rPr>
          <w:rFonts w:ascii="Calibri" w:hAnsi="Calibri" w:cs="Helvetica"/>
          <w:color w:val="666666"/>
          <w:sz w:val="21"/>
          <w:szCs w:val="21"/>
        </w:rPr>
        <w:t>v. r.</w:t>
      </w:r>
    </w:p>
    <w:p w:rsidR="00EB6C19" w:rsidRDefault="00EB6C19" w:rsidP="00EB6C19">
      <w:pPr>
        <w:pStyle w:val="tb-na16"/>
        <w:jc w:val="center"/>
        <w:rPr>
          <w:rFonts w:ascii="Calibri" w:hAnsi="Calibri" w:cs="Helvetica"/>
          <w:color w:val="666666"/>
          <w:sz w:val="21"/>
          <w:szCs w:val="21"/>
        </w:rPr>
      </w:pPr>
      <w:r>
        <w:rPr>
          <w:rFonts w:ascii="Calibri" w:hAnsi="Calibri" w:cs="Helvetica"/>
          <w:color w:val="666666"/>
          <w:sz w:val="21"/>
          <w:szCs w:val="21"/>
        </w:rPr>
        <w:t>ZAKON</w:t>
      </w:r>
    </w:p>
    <w:p w:rsidR="00EB6C19" w:rsidRDefault="00EB6C19" w:rsidP="00EB6C19">
      <w:pPr>
        <w:pStyle w:val="t-12-9-fett-s"/>
        <w:jc w:val="center"/>
        <w:rPr>
          <w:rFonts w:ascii="Calibri" w:hAnsi="Calibri" w:cs="Helvetica"/>
          <w:color w:val="666666"/>
          <w:sz w:val="21"/>
          <w:szCs w:val="21"/>
        </w:rPr>
      </w:pPr>
      <w:r>
        <w:rPr>
          <w:rFonts w:ascii="Calibri" w:hAnsi="Calibri" w:cs="Helvetica"/>
          <w:color w:val="666666"/>
          <w:sz w:val="21"/>
          <w:szCs w:val="21"/>
        </w:rPr>
        <w:t>O IZMJENAMA I DOPUNAMA ZAKONA O PRAVU NA PRISTUP INFORMACIJAMA</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1.</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 Zakonu o pravu na pristup informacijama (»Narodne novine«, br. 25/13.) u članku 1. stavak 1.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Ovim se Zakonom uređuje pravo na pristup informacijama i ponovnu uporabu informacija koje posjeduju tijela javne vlasti, propisuju se načela, ograničenja, postupak i način ostvarivanja i olakšavanja pristupa i ponovne uporabe informacija, djelokrug, način rada i uvjeti za imenovanje i razrješenje Povjerenika za informiranje te inspekcijski nadzor nad provedbom ovoga Zakona.«.</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2.</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Članak 2.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»Ovaj Zakon sadrži odredbe koje su u skladu sa sljedećim aktima Europske unije: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Direktiva 2003/98/EZ Europskog parlamenta i Vijeća od 17. studenog 2003. o ponovnoj uporabi informacija javnog sektora (SL L 345, 17. 11. 2003.),</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Uredba 1049/2001 Europskog parlamenta i Vijeća od 30. svibnja 2001. o javnom pristupu dokumentima Europskog parlamenta, Vijeća i Komisije (SL L 145, 31. 5. 2001.),</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lastRenderedPageBreak/>
        <w:t>– Direktiva 2013/37/EU Europskog parlamenta i Vijeća od 26. lipnja 2013. o izmjeni Direktive 2003/98/EZ o ponovnoj uporabi informacija javnog sektora (SL L 175, 27. 6. 2013.).«.</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3.</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 članku 5. točka 2.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»Tijela javne vlasti«, u smislu ovoga Zakona, su tijela državne uprave, druga državna tijela, jedinice lokalne i područne (regionalne) samouprave, pravne osobe i druga tijela koja imaju javne ovlasti, pravne osobe čiji je osnivač Republika Hrvatska ili jedinica lokalne ili područne (regionalne) samouprave, pravne osobe koje obavljaju javnu službu, pravne osobe koje se temeljem posebnog propisa financiraju pretežito ili u cijelosti iz državnog proračuna ili iz proračuna jedinica lokalne i područne (regionalne) samouprave odnosno iz javnih sredstava (nameta, davanja, i sl.), kao i trgovačka društva u kojima Republika Hrvatska i jedinice lokalne i područne (regionalne) samouprave imaju zasebno ili zajedno većinsko vlasništvo;«.</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Točka 3.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»Informacija« je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Točka 6.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»6) »Ponovna uporaba« 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njihova djelokruga ne predstavlja ponovnu uporabu;«.</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Točka 8.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»8) »Vlasnik informacije« je tijelo javne vlasti u okviru čijeg djelokruga je nastala informacija klasificirana stupnjem tajnosti odnosno tijelo druge države ili međunarodna organizacija u okviru čijeg djelokruga je nastala međunarodna informacija;«.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Iza točke 9. dodaju se nove točke 10., 11.,12., 13. i 14. koje glase: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»10) »Strojno čitljiv oblik« je oblik datoteke strukturiran tako da ga programska aplikacija može lako identificirati, prepoznati i iz njega izdvojiti određene podatke, uključujući pojedinačne podatke i njihovu unutarnju strukturu;</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11) »Otvoreni oblik« je oblik datoteke koji je neovisan o korištenoj platformi i dostupan javnosti bez ograničenja koja bi priječila ponovnu uporabu;</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12) »Otvoreni standard« je u pisanom obliku utvrđen standard s detaljnim specifikacijama preduvjeta za osiguravanje interoperabilnosti softvera;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13) »Portal otvorenih podataka« je podatkovni čvor koji služi za prikupljanje, kategorizaciju i distribuciju otvorenih podataka javnog sektora. Portal predstavlja svojevrsni katalog metapodataka koji omogućava lakše pretraživanje otvorenih podataka;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lastRenderedPageBreak/>
        <w:t>14) »Metapodaci« su podaci o podacima, odnosno podaci koji opisuju karakteristike nekog izvora. Oni mogu opisivati jedan podatak, cijelu skupinu podataka ili samo neki dio cjeline;«.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 dosadašnjoj točki 10., koja postaje točka 15., briše se točka i dodaju riječi: »i ponovne uporabe informacija.«.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Iza točke 10., koja je postala točka 15., dodaje se točka 16. koja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»16) »Odgovorna osoba« u smislu ovoga Zakona je osoba u tijelu javne vlasti čije je činjenje ili nečinjenje dovelo do povrede Zakona.«.</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4.</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Iza članka 9. dodaje se članak 9.a i naslov iznad njega koji glase:</w:t>
      </w:r>
    </w:p>
    <w:p w:rsidR="00EB6C19" w:rsidRDefault="00EB6C19" w:rsidP="00EB6C19">
      <w:pPr>
        <w:pStyle w:val="t-10-9-kurz-s"/>
        <w:jc w:val="center"/>
        <w:rPr>
          <w:rFonts w:ascii="Calibri" w:hAnsi="Calibri" w:cs="Helvetica"/>
          <w:color w:val="666666"/>
          <w:sz w:val="21"/>
          <w:szCs w:val="21"/>
        </w:rPr>
      </w:pPr>
      <w:r>
        <w:rPr>
          <w:rFonts w:ascii="Calibri" w:hAnsi="Calibri" w:cs="Helvetica"/>
          <w:color w:val="666666"/>
          <w:sz w:val="21"/>
          <w:szCs w:val="21"/>
        </w:rPr>
        <w:t>»Načelo međusobnog poštovanja i suradnje</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9.a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Odnosi tijela javne vlasti i korisnika temelje se na suradnji i pružanju pomoći te međusobnom uvažavanju i poštivanju dostojanstva ljudske osobe.«.</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5.</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Članak 10.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Tijela javne vlasti obvezna su na internetskim stranicama na lako pretraživ način i u strojno čitljivom obliku objavljivati: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zakone i ostale propise koji se odnose na njihovo područje rada;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opće akte i odluke koje donose, kojima se utječe na interese korisnika, s razlozima za njihovo donošenje;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nacrte zakona i drugih propisa te općih akata za koje se provodi postupak savjetovanja s javnošću, u skladu s člankom 11. ovoga Zakona;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4) godišnje planove, programe, strategije, upute, izvješća o radu, financijska izvješća i druge odgovarajuće dokumente koji se odnose na područje rada tijela javne vlasti;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5) registre i baze podataka ili informacije o registrima i bazama podataka iz njihove nadležnosti i načinu pristupa i ponovne uporabe;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6) informacije o javnim uslugama koje tijelo javne vlasti pruža, na vidljivu mjestu, uz poveznicu na one koje pruža elektroničkim putem;</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7) podatke o izvoru financiranja, proračun, financijski plan ili drugi odgovarajući dokument kojim se utvrđuju prihodi i rashodi tijela javne vlasti te podatke i izvješća o izvršenju proračuna, financijskog plana ili drugog odgovarajućeg dokumenta;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8) informacije o dodijeljenim bespovratnim sredstvima, sponzorstvima, donacijama ili drugim pomoćima, uključujući popis korisnika i visinu iznosa;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lastRenderedPageBreak/>
        <w:t>9) informacije o postupcima javne nabave, dokumentaciju potrebnu za nadmetanje, informacije o izvršavanju ugovora i druge informacije za koje postoji obveza objavljivanja sukladno zakonu kojim se uređuje javna nabava;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10) obavijesti o raspisanim natječajima, dokumentaciju potrebnu za sudjelovanje u natječajnom postupku te obavijest o ishodu natječajnog postupka;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11) informacije o unutarnjem ustrojstvu tijela javne vlasti, s imenima čelnika tijela i voditelja ustrojstvenih jedinica i njihovim podacima za kontakt;</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12) zaključke sa službenih sjednica tijela javne vlasti i službene dokumente usvojene na tim sjednicama te informacije o radu formalnih radnih tijela iz njihove nadležnosti na kojima se odlučuje o pravima i interesima korisnika;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13) obavijest o načinu i uvjetima ostvarivanja prava na pristup informacijama i ponovnu uporabu informacija na vidljivu mjestu, s podacima za kontakt službenika za informiranje, potrebnim obrascima ili poveznicama na obrasce te visinom naknade za pristup informacijama i ponovnu uporabu informacija, sukladno kriterijima iz članka 19. stavka 3. ovoga Zakona;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14) odgovore na najčešće postavljena pitanja, o načinu podnošenja upita građana i medija, kao i ostale informacije (vijesti, priopćenja za javnost, podaci o aktivnostima), u svrhu informiranja javnosti o svom radu i ostvarivanju njihovih prava i izvršavanju obveza.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Odredbe ovoga članka ne primjenjuju se na informacije za koje postoje ograničenja prava na pristup prema odredbama ovoga Zakona.«.</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6.</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Iza članka 10. dodaje se članak 10.a i naslov iznad njega koji glase:</w:t>
      </w:r>
    </w:p>
    <w:p w:rsidR="00EB6C19" w:rsidRDefault="00EB6C19" w:rsidP="00EB6C19">
      <w:pPr>
        <w:pStyle w:val="t-10-9-kurz-s"/>
        <w:jc w:val="center"/>
        <w:rPr>
          <w:rFonts w:ascii="Calibri" w:hAnsi="Calibri" w:cs="Helvetica"/>
          <w:color w:val="666666"/>
          <w:sz w:val="21"/>
          <w:szCs w:val="21"/>
        </w:rPr>
      </w:pPr>
      <w:r>
        <w:rPr>
          <w:rFonts w:ascii="Calibri" w:hAnsi="Calibri" w:cs="Helvetica"/>
          <w:color w:val="666666"/>
          <w:sz w:val="21"/>
          <w:szCs w:val="21"/>
        </w:rPr>
        <w:t>»Dostavljanje dokumenata u Središnji katalog službenih dokumenata Republike Hrvatske</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10.a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Tijela državne uprave i druga državna tijela, pravne osobe koje Republika Hrvatska zakonom ili podzakonskim propisom osniva ili čije osnivanje zakonom izričito predviđa te jedinice lokalne i područne (regionalne) samouprave, dužne su dokumente iz članka 10. stavka 1. točaka 2. i 4. ovoga Zakona u elektroničkom obliku dostavljati u Središnji katalog službenih dokumenata Republike Hrvatske radi njihove trajne dostupnosti.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Poslove vođenja i održavanja Središnjeg kataloga službenih dokumenata Republike Hrvatske obavlja Digitalni informacijsko-dokumentacijski ured Vlade Republike Hrvatske.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Način ustrojavanja i vođenja Središnjeg kataloga službenih dokumenata Republike Hrvatske propisat će pravilnikom ministar nadležan za poslove uprave.«.</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7.</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Članak 11.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xml:space="preserve">»(1) Tijela državne uprave, druga državna tijela, jedinice lokalne i područne (regionalne) samouprave i pravne osobe s javnim ovlastima dužne su provoditi savjetovanje s javnošću pri donošenju zakona i </w:t>
      </w:r>
      <w:r>
        <w:rPr>
          <w:rFonts w:ascii="Calibri" w:hAnsi="Calibri" w:cs="Helvetica"/>
          <w:color w:val="666666"/>
          <w:sz w:val="21"/>
          <w:szCs w:val="21"/>
        </w:rPr>
        <w:lastRenderedPageBreak/>
        <w:t>podzakonskih propisa, a pri donošenju općih akata odnosno drugih strateških ili planskih dokumenta kad se njima utječe na interese građana i pravnih osoba.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Savjetovanje s javnošću tijela državne uprave provode preko središnjeg državnog internetskog portala za savjetovanja s javnošću, a druga državna tijela, jedinice lokalne i područne (regionalne) samouprave i pravne osobe s javnim ovlastima preko internetske stranice ili preko središnjeg državnog internetskog portala za savjetovanje s javnošću, objavom nacrta propisa, općeg akta odnosno drugog dokumenta, s obrazloženjem razloga i ciljeva koji se žele postići donošenjem propisa, akta ili drugog dokumenta te pozivom javnosti da dostavi svoje prijedloge i mišljenja.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Tijela javne vlasti iz stavka 1. ovoga članka dužna su provesti savjetovanje s javnošću u pravilu u trajanju od 30 dana, osim u slučajevima kad se savjetovanje provodi sukladno propisu kojim se uređuje postupak procjene učinaka propisa.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(4) Po isteku roka za dostavu mišljenja i prijedloga tijelo javne vlasti dužno je izraditi i objaviti na središnjem državnom internetskom portalu za savjetovanje s javnošću odnosno internetskoj stranici izvješće o savjetovanju s javnošću, koje sadrži zaprimljene prijedloge i primjedbe te očitovanja s razlozima za neprihvaćanje pojedinih prijedloga i primjedbi. Izvješće o savjetovanju s javnošću nositelj izrade nacrta obvezno dostavlja tijelu koje usvaja ili donosi propis, opći akt ili dokument.</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(5) Tijela javne vlasti dužna su donijeti i na svojoj internetskoj stranici objaviti plan savjetovanja s javnošću za kalendarsku godinu najkasnije do isteka prethodne kalendarske godine. O izmjenama plana savjetovanja tijelo javne vlasti dužno je istim putem izvijestiti javnost.</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(6) Plan savjetovanja s javnošću sadrži naziv propisa, općeg akta ili dokumenta za koji se provodi savjetovanje, očekivano vrijeme njegova donošenja ili usvajanja, okvirno vrijeme provedbe internetskog savjetovanja te druge predviđene načine na koje se namjerava provesti savjetovanje, kao što su javne rasprave, distribucija nacrta propisa zainteresiranoj javnosti elektroničkom poštom, sudjelovanje u radnim skupinama i drugo.</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(7) Nakon provedenog savjetovanja dokumentaciju koja nastaje u postupku savjetovanja s javnošću, bilo u elektroničkom obliku bilo na papiru, tijelo javne vlasti dužno je čuvati u skladu s propisima o arhivskom gradivu.«.</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8.</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Članak 15.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Tijela javne vlasti ograničit će pristup informacijama koje se tiču svih postupaka koje vode nadležna tijela u prethodnom i kaznenom postupku za vrijeme trajanja tih postupaka.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Tijela javne vlasti mogu ograničiti pristup informaciji: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ako je informacija klasificirana stupnjem tajnosti, sukladno zakonu kojim se uređuje tajnost podataka;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ako je informacija poslovna ili profesionalna tajna, sukladno zakonu;</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ako je informacija porezna tajna, sukladno zakonu;</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4) ako je informacija zaštićena zakonom kojim se uređuje područje zaštite osobnih podataka;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5) ako je informacija zaštićena propisima kojima se uređuje pravo intelektualnog vlasništva, osim u slučaju izričitoga pisanog pristanka nositelja prava;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lastRenderedPageBreak/>
        <w:t>6) ako je pristup informaciji ograničen sukladno međunarodnim ugovorima ili se radi o informaciji nastaloj u postupku sklapanja ili pristupanja međunarodnim ugovorima ili pregovora s drugim državama ili međunarodnim organizacijama, do završetka postupka, ili se radi o informaciji nastaloj u području održavanja diplomatskih odnosa;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7) u ostalim slučajevima utvrđenim zakonom.</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Tijela javne vlasti mogu ograničiti pristup informaciji ako postoje osnove sumnje da bi njezino objavljivanje: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onemogućilo učinkovito, neovisno i nepristrano vođenje sudskog, upravnog ili drugog pravno uređenog postupka, izvršenje sudske odluke ili kazne;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onemogućilo rad tijela koja obavljaju upravni nadzor, inspekcijski nadzor, odnosno nadzor zakonitosti.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(4) Tijela javne vlasti mogu ograničiti pristup informaciji ako je: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informacija u postupku izrade unutar jednog ili među više tijela javne vlasti, a njezino bi objavljivanje prije dovršetka izrade cjelovite i konačne informacije moglo ozbiljno narušiti proces njezine izrade;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informacija nastala u postupku usuglašavanja pri donošenju propisa i drugih akata te u razmjeni stavova i mišljenja unutar jednog ili među više tijela javne vlasti, a njezino bi objavljivanje moglo dovesti do pogrešnog tumačenja sadržaja informacije, ugroziti proces donošenja propisa i akata ili slobodu davanja mišljenja i izražavanja stavova.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(5) Ako tražena informacija sadrži i podatak koji podliježe ograničenju iz stavaka 2. i 3. ovoga članka, preostali dijelovi informacije učinit će se dostupnim.</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(6) Informacije kojima se ograničava pravo na pristup zbog razloga navedenih u stavku 2. točki 5. ovoga članka postaju dostupne javnosti kad to odredi onaj kome bi objavljivanjem informacije mogla biti prouzročena šteta, ali najduže u roku od 20 godina od dana kad je informacija nastala, osim ako zakonom ili drugim propisom nije određen duži rok.</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(7) Informacije iz stavka 2. i 3. ovoga članka postaju dostupne javnosti nakon što prestanu razlozi na temelju kojih je tijelo javne vlasti ograničilo pravo na pristup informaciji.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(8) Pristup informaciji iz stavka 4. točke 1. ovoga članka može se ograničiti i nakon što je informacija dovršena, osobito ako bi ta objava ozbiljno narušila proces odlučivanja i izražavanja mišljenja ili dovela do pogrešnog tumačenja sadržaja informacije, osim ako postoji prevladavajući javni interes za objavu informacije.«.</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9.</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 članku 16. stavku 1. riječi: »i stavka 3. ovog Zakona« zamjenjuju se riječima: »i stavaka 3. i 4. ovoga Zakona«.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 stavku 2. riječi: »stavka 2. i 3.« zamjenjuju se riječima: »stavaka 2., 3. i 4.«.</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10.</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 članku 17. stavak 2.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lastRenderedPageBreak/>
        <w:t>»(2) Korisnik može u zahtjevu za pristup informaciji naznačiti prikladan način dobivanja informacije, a ako ne naznači, informacija će se dostaviti na način na koji je podnesen zahtjev, odnosno na najekonomičniji način.«.</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11.</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 članku 18. iza stavka 4. dodaje se stavak 5. koji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»(5) Ne smatra se zahtjevom za pristup informacijama traženje uvida u cjelokupni spis predmeta, objašnjenja ili uputa vezanih uz ostvarivanje nekog prava ili izvršavanje obveze, izrade analize ili tumačenja nekog propisa, kao ni stvaranje nove informacije.«.</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12.</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 članku 23. stavku 1. iza točke 5. dodaje se točka 6. koja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»6) kad obavještava korisnika da se podnesak ne smatra zahtjevom u smislu članka 18. stavka 5. ovoga Zakona, pri čemu je dužno uputiti korisnika na način ostvarivanja njegova traženja.«.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 stavku 5. točki 2. riječi: »stavcima 2. i 3.« zamjenjuju se riječima: »stavcima 2., 3. i 4.«.</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Iza točke 4. dodaje se točka 5. koja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»5)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13.</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 članku 25. stavak 7.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»(7) Kad utvrdi da je žalba osnovana, Povjerenik će rješenjem naložiti tijelu javne vlasti da korisniku omogući pristup traženoj informaciji, odnosno da odluči o zahtjevu korisnika te odrediti primjeren rok u kojem je dužno to učiniti.«.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Iza stavka 7. dodaje se stavak 8. koji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»(8) Smatrat će se da je tijelo javne vlasti onemogućilo ili ograničilo pristup informacijama korisniku ako ne postupi po odluci Povjerenika iz stavka 7. ovoga članka ili to ne učini u roku koji je odredio Povjerenik.«.</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14.</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 članku 26. stavku 3. riječi: »stavka 2. i 3.« zamjenjuju se riječima: »stavaka 2., 3. i 4.«.</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15.</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Članak 27.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Svaki korisnik ima pravo na ponovnu uporabu informacija u komercijalne ili nekomercijalne svrhe, u skladu s odredbama ovoga Zakona.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lastRenderedPageBreak/>
        <w:t>(2) U svrhu ponovne uporabe tijela javne vlasti nemaju obvezu informaciju izraditi, prilagođavati ili izdvajati dijelove informacija ako to zahtijeva nerazmjeran utrošak vremena ili sredstava, niti se od tijela javne vlasti može zahtijevati da nastavi ažurirati, nadograđivati i pohranjivati informacije u svrhu ponovne uporabe.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Na pitanja koja nisu posebno uređena ovom glavom primjenjuju se na odgovarajući način ostale odredbe ovoga Zakona.«.</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16.</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Naslov iznad članka 28. mijenja se i glasi: »Praktična rješenja za ponovnu uporabu informacija«.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Članak 28.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U svrhu poticanja i olakšavanja ponovne uporabe informacija tijela javne vlasti dužna su na lako pretraživ način objaviti informacije dostupne za ponovnu uporabu, zajedno s metapodacima, u strojno čitljivom i otvorenom obliku, u skladu s otvorenim standardima.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Preko portala otvorenih podataka koji vodi i održava Digitalni informacijsko-dokumentacijski ured Vlade Republike Hrvatske osigurava se popis informacija dostupnih za ponovnu uporabu zajedno s metapodacima, koji su objavljeni u skladu sa stavkom 1. ovoga članka.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Odredba stavka 2. ovoga članka ne isključuje uspostavljanje i održavanje posebnih portala kojima se omogućava ponovna uporaba posebnih vrsta informacija, osobito kada se radi o knjižnicama, muzejima i arhivima.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(4) U svrhu poticanja i olakšavanja ponovne uporabe informacija knjižnice, uključujući knjižnice ustanova visokog obrazovanja, muzeji i arhivi dužni su na način propisan u stavku 1. ovog članka objaviti informacije na kojima imaju prava intelektualnog vlasništva.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(5) Kada je to moguće i prikladno, omogućit će se međujezično traženje dokumenata.«.</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17.</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Naslov iznad članka 29. mijenja se i glasi: »Zahtjev za ponovnu uporabu informacija«.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Članak 29.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U zahtjevu za ponovnu uporabu informacija podnositelj zahtjeva mora, osim podataka iz članka 18. stavka 3. ovoga Zakona, navesti informacije koje želi ponovno upotrijebiti, oblik i način na koji želi primiti sadržaj traženih informacija, kao i svrhu korištenja informacija (komercijalna ili nekomercijalna svrha).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Tijelo javne vlasti odlučit će o zahtjevu za ponovnu uporabu informacija rješenjem u roku od 15 dana od dana podnošenja urednog zahtjeva. Rješenje obvezno sadrži vrstu dozvole kojom se utvrđuju uvjeti uporabe te visinu i način izračuna troškova.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Tijelo javne vlasti postupat će po zahtjevu za ponovnu uporabu informacija putem sredstava elektroničke komunikacije, kad god je to moguće i prikladno.«.</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18.</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Članak 30.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lastRenderedPageBreak/>
        <w:t>»(1) Tijelo javne vlasti rješenjem će odbiti zahtjev za ponovnu uporabu informacija ako se zahtjev odnosi 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informacije iz članka 15. stavaka 1., 2., 3. i 4. ovoga Zakona,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povjerljive statističke informacije, sukladno zakonu,</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informacije za koje korisnik treba dokazati postojanje pravnog interesa,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4) dijelove informacije koji sadrže samo logotipe, grbove ili oznake,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5) informacije koje su u posjedu tijela koja pružaju javne usluge radija, televizije i elektroničkih medija,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6) informacije koje su u posjedu obrazovnih i znanstvenoistraživačkih ustanova, uključujući organizacije osnovane u svrhu prijenosa rezultata istraživanja, škole i ustanove visokog obrazovanja, osim knjižnica ustanova visokog obrazovanja,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7) informacije koje posjeduju ustanove u kulturi, osim knjižnica, muzeja i arhiva,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8) informacije koje se ne prikupljaju u svrhu obavljanja javnog posla.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Protiv rješenja o ponovnoj uporabi informacija može se izjaviti žalba Povjereniku u roku od 15 dana od dana dostave rješenja. Protiv rješenja Povjerenika žalba nije dopuštena, ali se može pokrenuti upravni spor pred Visokim upravnim sudom Republike Hrvatske.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Ako tijelo javne vlasti odbije zahtjev za ponovnu uporabu zbog zaštite prava intelektualnog vlasništva, dužno je obavijestiti podnositelja o nositelju prava intelektualnog vlasništva, ako je poznat, odnosno o nositelju licencije od kojeg je tijelo javne vlasti dobilo odnosnu informaciju.«.</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19.</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Naslov iznad članka 31. mijenja se i glasi: »Uvjeti za ponovnu uporabu informacija«.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Članak 31.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Tijelo javne vlasti korisniku daje podatke za ponovnu uporabu bez ograničenja, za slobodnu uporabu i u otvorenom formatu.</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U opravdanim slučajevima tijelo javne vlasti može odrediti uvjete za ponovnu uporabu. U slučaju određivanja uvjeta za ponovnu uporabu njihov sadržaj i primjena ne smiju neopravdano ograničavati mogućnost ponovne uporabe, niti se smiju koristiti kako bi se ograničilo tržišno natjecanje.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Uvjeti za ponovnu uporabu informacija ne smiju biti diskriminirajući za iste ili slične vrste informacija, odnosno za komercijalnu ili nekomercijalnu uporabu.</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(4) Na tijelo javne vlasti koje ponovno koristi svoje informacije kao osnovu za komercijalne aktivnosti koje ne spadaju u djelokrug njegovih javnih poslova primjenjuju se isti uvjeti kao za druge korisnike.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(5) Vrste i sadržaj dozvola kojima se utvrđuju uvjeti ponovne uporabe, u skladu sa standardnim otvorenim dozvolama, pravilnikom uređuje ministar nadležan za poslove uprave.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lastRenderedPageBreak/>
        <w:t>(6) Tijelo javne vlasti dužno je na svojoj internetskoj stranici objaviti dozvole kojima se određuju uvjeti ponovne uporabe ili poveznice na takve dozvole, u skladu sa standardnim otvorenim dozvolama.«.</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20.</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Naslov iznad članka 32. mijenja se i glasi: »Naknada za ponovnu uporabu informacija«.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Članak 32.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Tijelo javne vlasti ne naplaćuje naknadu za ponovnu uporabu informacija kad informacije objavljuje na službenim internetskim stranicama.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Tijelo javne vlasti može korisniku naplatiti stvarne materijalne troškove ponovne uporabe informacija nastale zbog reprodukcije, davanja na uporabu i dostave informacija, u skladu s kriterijima iz članka 19. stavka 3. ovoga Zakona.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Iznimno, tijelo javne vlasti može korisniku naplatiti troškove uz troškove iz stavka 2. ovoga članka ako je ispunjen jedan od sljedećih uvjeta: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tijelo javne vlasti pretežito se financira iz vlastitih prihoda ili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korisnik zahtijeva informacije kojima tijelo javne vlasti osigurava odgovarajuće prihode kojim pokriva troškove njihova prikupljanja, izrade, reprodukcije i objave.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(4) U slučajevima iz stavka 3. ovoga članka tijelo javne vlasti odredit će naknadu za ponovnu uporabu u skladu s objektivnim, jasnim i provjerljivim kriterijima za izračun troškova ponovne uporabe informacija koje utvrđuje uredbom Vlada Republike Hrvatske. Troškovi se izračunavaju u skladu s računovodstvenim pravilima koja se primjenjuju na dotična tijela javne vlasti.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(5) Ukupan godišnji prihod tijela javne vlasti iz stavka 3. ovoga članka ostvaren po osnovi naknade troškova temeljem stavka 4. ovoga članka ne smije prelaziti troškove prikupljanja, izrade, reprodukcije i pružanja informacije, uključujući razuman povrat ulaganja. Tijelo javne vlasti dužno je revidirati način izračuna naknade troškova na godišnjoj razini.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(6) Tijela javne vlasti dužna su na svojim internetskim stranicama informirati korisnike o kriterijima za naplatu troškova iz članka 19. stavka 3. ovoga Zakona, kriterijima i načinu izračuna troškova iz stavka 4. ovoga članka te o stvarno naplaćenom iznosu troškova ponovne uporabe informacija na godišnjoj razini.«.</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21.</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Naslov iznad članka 33. mijenja se i glasi: »Naknada za ponovnu uporabu informacija knjižnica, muzeja i arhiva«.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Članak 33.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Knjižnice, uključujući knjižnice ustanova visokog obrazovanja, muzeji i arhivi mogu korisniku naplatiti trošak uz trošak iz članka 32. stavka 2. ovoga Zakona u skladu s objektivnim, jasnim i provjerljivim kriterijima za izračun troškova ponovne uporabe informacija. Troškovi se izračunavaju u skladu s računovodstvenim pravilima koja se primjenjuju na dotična tijela javne vlasti.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xml:space="preserve">(2) Ukupni godišnji prihod knjižnica, uključujući knjižnice ustanova visokog obrazovanja, muzeja i arhiva ostvaren po osnovi naknade troškova temeljem stavka 1. ovoga članka ne smije prelaziti troškove </w:t>
      </w:r>
      <w:r>
        <w:rPr>
          <w:rFonts w:ascii="Calibri" w:hAnsi="Calibri" w:cs="Helvetica"/>
          <w:color w:val="666666"/>
          <w:sz w:val="21"/>
          <w:szCs w:val="21"/>
        </w:rPr>
        <w:lastRenderedPageBreak/>
        <w:t>prikupljanja, izrade, reprodukcije, širenja, očuvanja i prava na otpis, uključujući razuman povrat ulaganja. Tijelo javne vlasti dužno je revidirati način izračuna naknade troškova na godišnjoj razini.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Knjižnice, uključujući knjižnice ustanova visokog obrazovanja, muzeji i arhivi dužni su na svojim internetskim stranicama informirati korisnike o kriterijima za naplatu troškova iz članka 19. stavka 3. ovoga Zakona i kriterijima o načinu izračuna troškova iz stavka 1. ovoga članka te o stvarno naplaćenom iznosu troškova ponovne uporabe informacija na godišnjoj razini.«.</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22.</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Naslov iznad članka 34. mijenja se i glasi: »Zabrana diskriminacije i isključiva prava«.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Članak 34.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Iznimno od stavka 1. ovoga članka, tijelo javne vlasti može odobriti isključivo pravo na ponovnu uporabu informacija ako je to prijeko potrebno za pružanje javne usluge ili drugih usluga u javnom interesu. Opravdanost razloga za odobrenje takvog isključivog prava podliježe redovitoj provjeri Povjerenika i provjerava se najmanje svake tri godine, osim kad se radi o digitalizaciji informacija u području kulture.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Povjerenik vodi javno dostupnu evidenciju o svim odobrenim isključivim pravima. Odluke ili ugovori kojima se odobrava isključivo pravo na ponovnu uporabu informacija dostavljaju se Povjereniku u roku od 15 dana od dana donošenja, odnosno sklapanja ugovora.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(4) Kada se isključivo pravo na ponovnu uporabu povjerava u svrhu digitalizacije informacija u području kulture, vrijeme na koje se sklapa ugovor u pravilu ne smije prijeći 10 godina. Ako se ugovor sklapa na vrijeme dulje od 10 godina, opravdanost razloga za dodjelu isključivog prava i produljenje vremenskog važenja ugovora Povjerenik razmatra u jedanaestoj godini te zatim svakih sedam godina.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(5) U slučaju isključivog prava iz stavka 4. ovoga članka ugovorom se obvezno mora predvidjeti osiguravanje besplatnog primjerka digitaliziranih informacija iz područja kulture, a koji je dostupan za ponovnu uporabu nakon isteka vremena na koje je dodijeljeno isključivo pravo.</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(6) Važeći ugovori i odluke o isključivim pravima, osim ako se odnose na digitalizaciju informacija u području kulture, moraju se objaviti na internetskim stranicama tijela javne vlasti po stupanju na snagu ovoga Zakona.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(7) Sadržaj i način vođenja evidencije isključivih prava za ponovnu uporabu iz stavka 4. ovoga članka propisat će pravilnikom ministar nadležan za poslove uprave.«.</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23.</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 članku 35. stavak 1.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Povjerenik štiti, prati i promiče pravo na pristup informacijama i pravo na ponovnu uporabu informacija.«.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lastRenderedPageBreak/>
        <w:t>Stavak 3.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Povjerenik:</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obavlja poslove drugostupanjskog tijela u rješavanju žalbi o ostvarivanju prava na pristup informacijama i prava na ponovnu uporabu informacija;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obavlja nadzor i provodi inspekcijski nadzor nad provedbom ovoga Zakona;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prati provedbu ovoga Zakona i propisa kojima se uređuje pravo na pristup informacijama i ponovnu uporabu informacija te izvješćuje javnost o njihovoj provedbi;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predlaže tijelima javne vlasti poduzimanje mjera radi unapređivanja ostvarivanja prava na pristup informacijama i ponovnu uporabu informacija, uređenog ovim Zakonom;</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informira javnost o ostvarivanju prava korisnika na pristup informacijama i ponovnu uporabu informacija;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predlaže mjere za stručno osposobljavanje i usavršavanje službenika za informiranje u tijelima javne vlasti i upoznavanje s njihovim obvezama u vezi s primjenom ovoga Zakona;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inicira donošenje ili izmjene propisa radi provedbe i unapređenja prava na pristup informacijama i ponovnu uporabu informacija;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podnosi Hrvatskome saboru izvješće o provedbi ovoga Zakona i druga izvješća kad ocijeni da je to potrebno;</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svake tri godine izvješćuje Europsku komisiju o dostupnosti informacija za ponovnu uporabu, a osobito o uvjetima korištenja, isključivim pravima, naplati troškova te postupanju po pravnim lijekovima. Izviješće se objavljuje na internetskoj stranici Povjerenika;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sudjeluje u radu radnih tijela Hrvatskoga sabora i prisustvuje sjednicama Hrvatskoga sabora kad su na dnevnom redu pitanja iz njegova djelokruga;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podnosi optužni prijedlog i izdaje prekršajni nalog za utvrđene prekršaje.«.</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24.</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 članku 45. stavak 1.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U obavljanju inspekcijskog nadzora nad primjenom ovoga Zakona inspektori nadziru osobito:</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objavljuje li tijelo javne vlasti informacije sukladno članku 10. stavku 1. ovoga Zakona;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provodi li tijelo javne vlasti savjetovanje s javnošću sukladno članku 11. ovoga Zakona;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osigurava li tijelo javne vlasti javnost rada sukladno članku 12. stavku 1. ovoga Zakona;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je li u tijelu javne vlasti određen službenik za informiranje i postupa li službenik za informiranje u skladu s ovlastima propisanim Zakonom;</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lastRenderedPageBreak/>
        <w:t>– vodi li tijelo javne vlasti poseban službeni upisnik o zahtjevima, postupcima i odlukama o ostvarivanju prava na pristup informacijama i ponovnu uporabu informacija;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pravilnost primjene odredbi Zakona povodom zahtjeva za pristup informacijama i zahtjeva za ponovnu uporabu informacija;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poduzimanje ostalih radnji povodom zaprimljenih zahtjeva za pristup informacijama i zahtjeva za ponovnu uporabu;</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objavljuje li tijelo javne vlasti informacije o naplati troškova za pristup i ponovnu uporabu informacija te uvjete za ponovnu uporabu informacija;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dostavlja li tijelo javne vlasti izvješće sukladno članku 60. ovoga Zakona.«.</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25.</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 članku 60. stavci 3., 4. i 5. mijenjaju se i glase: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Povjerenik do 31. prosinca tekuće godine određuje i na internetskim stanicama Povjerenika objavljuje sadržaj izvješća iz stavka 2. ovoga članka i način njegove dostave.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(4) Povjerenik podnosi Hrvatskome saboru izvješće o provedbi ovoga Zakona najkasnije do 31. ožujka tekuće godine za prethodnu godinu.</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(5) Sastavni dio izvješ</w:t>
      </w:r>
      <w:bookmarkStart w:id="0" w:name="_GoBack"/>
      <w:bookmarkEnd w:id="0"/>
      <w:r>
        <w:rPr>
          <w:rFonts w:ascii="Calibri" w:hAnsi="Calibri" w:cs="Helvetica"/>
          <w:color w:val="666666"/>
          <w:sz w:val="21"/>
          <w:szCs w:val="21"/>
        </w:rPr>
        <w:t>ća iz stavka 4. ovoga članka čine analiza i ocjena ostvarivanja prava na pristup informacijama i ponovne uporabe informacija u tijelima javne vlasti, podaci i analize o žalbenim predmetima, inspekcijskom nadzoru i počinjenim prekršajima zbog povrede prava na pristup informacijama i ponovnu uporabu informacija, te prijedlozi za otklanjanje nedostataka i nepravilnosti.«.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Stavak 6. briše se.</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26.</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Članak 61.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Novčanom kaznom u iznosu od 5000,00 do 20.000,00 kuna kaznit će se za prekršaj odgovorna osoba u tijelu javne vlasti koja ne postupi u skladu s odlukom Povjerenika iz članka 25. stavka 7. ovoga Zakona ili ne postupi u roku koji je određen odlukom Povjerenika.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Novčanom kaznom od 5000,00 do 50.000,00 kuna kaznit će se za prekršaj fizička osoba koja ošteti, uništi, sakrije ili na drugi način učini nedostupnim dokument koji sadrži informaciju u namjeri da onemogući ostvarivanje prava na pristup informacijama.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Novčanom kaznom u iznosu od 1000,00 do 50.000,00 kuna kaznit će se fizička osoba, odnosno novčanom kaznom od 2000,00 do 100.000,00 kuna pravna osoba koja upotrijebi informacije protivno objavljenim uvjetima za ponovnu uporabu informacija iz članka 31. ovoga Zakona.«.</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27.</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Članak 62.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lastRenderedPageBreak/>
        <w:t>»Novčanom kaznom u iznosu od 2000,00 do 10.000,00 kuna kaznit će se za prekršaj odgovorna osoba u tijelu javne vlasti ako:</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ne postupi po nalogu Povjerenika,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ne omogući Povjereniku uvid u informacije koje su predmet postupka, ne dostavi tražene podatke ili dostavi nepotpune odnosno netočne podatke,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onemogući inspektoru nesmetano obavljanje nadzora,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4) u zapisnikom određenom roku ne otkloni nezakonitosti, nepravilnosti i nedostatke utvrđene zapisnikom.«.</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28.</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Članak 63.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»Tijelo javne vlasti obvezno je korisniku omogućiti ostvarivanje prava na pristup informacijama i ponovnu uporabu informacija i osim izricanja prekršajnih sankcija, u slučaju utvrđene odgovornosti na temelju neopravdane uskrate ili ograničenja ostvarivanja prava na pristup informacijama i ponovnu uporabu informacija.«.</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29.</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 članku 66. stavak 3. briše se.</w:t>
      </w:r>
    </w:p>
    <w:p w:rsidR="00EB6C19" w:rsidRDefault="00EB6C19" w:rsidP="00EB6C19">
      <w:pPr>
        <w:pStyle w:val="t-11-9-sred"/>
        <w:jc w:val="center"/>
        <w:rPr>
          <w:rFonts w:ascii="Calibri" w:hAnsi="Calibri" w:cs="Helvetica"/>
          <w:color w:val="666666"/>
          <w:sz w:val="21"/>
          <w:szCs w:val="21"/>
        </w:rPr>
      </w:pPr>
      <w:r>
        <w:rPr>
          <w:rFonts w:ascii="Calibri" w:hAnsi="Calibri" w:cs="Helvetica"/>
          <w:color w:val="666666"/>
          <w:sz w:val="21"/>
          <w:szCs w:val="21"/>
        </w:rPr>
        <w:t>PRIJELAZNE I ZAVRŠNE ODREDBE</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30.</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Ugovori i odluke o isključivim pravima koji su sklopljeni, odnosno doneseni i bili na snazi na dan stupanja na snagu ovog Zakona, a koji ne ispunjavaju uvjete iz članka 22. ovoga Zakona kojim se mijenja članak 34. stavak 2. Zakona, ostaju na snazi do isteka roka utvrđenog ugovorom, odnosno odlukom, a najdulje godinu dana od dana stupanja na snagu ovoga Zakona i ne mogu se produžiti.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Ugovori i odluke o isključivim pravima u svrhu digitalizacije informacija u području kulture koji su sklopljeni i važeći na dan stupanja na snagu ovoga Zakona ostaju na snazi do isteka roka utvrđenog ugovorom, odnosno odlukom, a najdulje do 18. srpnja 2030.</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31.</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Ministar nadležan za poslove uprave donijet će pravilnike iz članaka 6., 19. i 22. ovoga Zakona u roku od šest mjeseci od dana stupanja na snagu ovoga Zakona.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Vlada Republike Hrvatske donijet će uredbu iz članka 20. ovoga Zakona u roku od šest mjeseci od dana stupanja na snagu ovoga Zakona.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Stupanjem na snagu pravilnika iz članka 6. ovoga Zakona prestaje važiti Pravilnik o Središnjem katalogu službenih dokumenata Republike Hrvatske (»Narodne novine«, br. 83/14.).</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Povjerenik će najkasnije u roku od 90 dana od dana stupanja na snagu ovoga Zakona podnijeti na potvrdu Hrvatskome saboru Poslovnik usklađen s odredbama ovoga Zakona.</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lastRenderedPageBreak/>
        <w:t>Članak 32.</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Postupci započeti do stupanja na snagu ovoga Zakona nastavit će se i dovršiti prema odredbama Zakona o pravu na pristup informacijama (»Narodne novine«, br. 25/13.).</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33.</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Ovaj Zakon stupa na snagu osmoga dana od dana objave u »Narodnim novinama«.</w:t>
      </w:r>
    </w:p>
    <w:p w:rsidR="00EB6C19" w:rsidRDefault="00EB6C19" w:rsidP="00EB6C19">
      <w:pPr>
        <w:pStyle w:val="klasa2"/>
        <w:jc w:val="center"/>
        <w:rPr>
          <w:rFonts w:ascii="Calibri" w:hAnsi="Calibri" w:cs="Helvetica"/>
          <w:color w:val="666666"/>
          <w:sz w:val="21"/>
          <w:szCs w:val="21"/>
        </w:rPr>
      </w:pPr>
      <w:r>
        <w:rPr>
          <w:rFonts w:ascii="Calibri" w:hAnsi="Calibri" w:cs="Helvetica"/>
          <w:color w:val="666666"/>
          <w:sz w:val="21"/>
          <w:szCs w:val="21"/>
        </w:rPr>
        <w:t>Klasa: 022-03/15-01/53</w:t>
      </w:r>
    </w:p>
    <w:p w:rsidR="00EB6C19" w:rsidRDefault="00EB6C19" w:rsidP="00EB6C19">
      <w:pPr>
        <w:pStyle w:val="klasa2"/>
        <w:jc w:val="center"/>
        <w:rPr>
          <w:rFonts w:ascii="Calibri" w:hAnsi="Calibri" w:cs="Helvetica"/>
          <w:color w:val="666666"/>
          <w:sz w:val="21"/>
          <w:szCs w:val="21"/>
        </w:rPr>
      </w:pPr>
      <w:r>
        <w:rPr>
          <w:rFonts w:ascii="Calibri" w:hAnsi="Calibri" w:cs="Helvetica"/>
          <w:color w:val="666666"/>
          <w:sz w:val="21"/>
          <w:szCs w:val="21"/>
        </w:rPr>
        <w:t>Zagreb, 15. srpnja 2015.</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HRVATSKI SABOR</w:t>
      </w:r>
    </w:p>
    <w:p w:rsidR="00EB6C19" w:rsidRDefault="00EB6C19" w:rsidP="00EB6C19">
      <w:pPr>
        <w:pStyle w:val="t-9-8-potpis"/>
        <w:jc w:val="center"/>
        <w:rPr>
          <w:rFonts w:ascii="Calibri" w:hAnsi="Calibri" w:cs="Helvetica"/>
          <w:color w:val="666666"/>
          <w:sz w:val="21"/>
          <w:szCs w:val="21"/>
        </w:rPr>
      </w:pPr>
      <w:r>
        <w:rPr>
          <w:rFonts w:ascii="Calibri" w:hAnsi="Calibri" w:cs="Helvetica"/>
          <w:color w:val="666666"/>
          <w:sz w:val="21"/>
          <w:szCs w:val="21"/>
        </w:rPr>
        <w:t>Predsjednik</w:t>
      </w:r>
      <w:r>
        <w:rPr>
          <w:rFonts w:ascii="Calibri" w:hAnsi="Calibri" w:cs="Helvetica"/>
          <w:color w:val="666666"/>
          <w:sz w:val="21"/>
          <w:szCs w:val="21"/>
        </w:rPr>
        <w:br/>
      </w:r>
      <w:r>
        <w:rPr>
          <w:rFonts w:ascii="Calibri" w:hAnsi="Calibri" w:cs="Helvetica"/>
          <w:color w:val="666666"/>
          <w:sz w:val="21"/>
          <w:szCs w:val="21"/>
        </w:rPr>
        <w:br/>
        <w:t>Hrvatskoga sabora</w:t>
      </w:r>
      <w:r>
        <w:rPr>
          <w:rFonts w:ascii="Calibri" w:hAnsi="Calibri" w:cs="Helvetica"/>
          <w:color w:val="666666"/>
          <w:sz w:val="21"/>
          <w:szCs w:val="21"/>
        </w:rPr>
        <w:br/>
      </w:r>
      <w:r>
        <w:rPr>
          <w:rFonts w:ascii="Calibri" w:hAnsi="Calibri" w:cs="Helvetica"/>
          <w:color w:val="666666"/>
          <w:sz w:val="21"/>
          <w:szCs w:val="21"/>
        </w:rPr>
        <w:br/>
      </w:r>
      <w:r>
        <w:rPr>
          <w:rStyle w:val="bold"/>
          <w:rFonts w:ascii="Calibri" w:hAnsi="Calibri" w:cs="Helvetica"/>
          <w:color w:val="666666"/>
          <w:sz w:val="21"/>
          <w:szCs w:val="21"/>
        </w:rPr>
        <w:t>Josip Leko,</w:t>
      </w:r>
      <w:r>
        <w:rPr>
          <w:rFonts w:ascii="Calibri" w:hAnsi="Calibri" w:cs="Helvetica"/>
          <w:color w:val="666666"/>
          <w:sz w:val="21"/>
          <w:szCs w:val="21"/>
        </w:rPr>
        <w:t xml:space="preserve"> v. r.</w:t>
      </w:r>
    </w:p>
    <w:p w:rsidR="00F503D3" w:rsidRDefault="00F503D3"/>
    <w:sectPr w:rsidR="00F503D3" w:rsidSect="008956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EB6C19"/>
    <w:rsid w:val="00353BFE"/>
    <w:rsid w:val="00895688"/>
    <w:rsid w:val="00EB6C19"/>
    <w:rsid w:val="00F503D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68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EB6C19"/>
  </w:style>
  <w:style w:type="paragraph" w:customStyle="1" w:styleId="clanak">
    <w:name w:val="clanak"/>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EB6C19"/>
  </w:style>
  <w:style w:type="paragraph" w:customStyle="1" w:styleId="clanak">
    <w:name w:val="clanak"/>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760026230">
      <w:bodyDiv w:val="1"/>
      <w:marLeft w:val="0"/>
      <w:marRight w:val="0"/>
      <w:marTop w:val="0"/>
      <w:marBottom w:val="0"/>
      <w:divBdr>
        <w:top w:val="none" w:sz="0" w:space="0" w:color="auto"/>
        <w:left w:val="none" w:sz="0" w:space="0" w:color="auto"/>
        <w:bottom w:val="none" w:sz="0" w:space="0" w:color="auto"/>
        <w:right w:val="none" w:sz="0" w:space="0" w:color="auto"/>
      </w:divBdr>
      <w:divsChild>
        <w:div w:id="138427094">
          <w:marLeft w:val="0"/>
          <w:marRight w:val="0"/>
          <w:marTop w:val="0"/>
          <w:marBottom w:val="0"/>
          <w:divBdr>
            <w:top w:val="none" w:sz="0" w:space="0" w:color="auto"/>
            <w:left w:val="none" w:sz="0" w:space="0" w:color="auto"/>
            <w:bottom w:val="none" w:sz="0" w:space="0" w:color="auto"/>
            <w:right w:val="none" w:sz="0" w:space="0" w:color="auto"/>
          </w:divBdr>
          <w:divsChild>
            <w:div w:id="1425372725">
              <w:marLeft w:val="0"/>
              <w:marRight w:val="0"/>
              <w:marTop w:val="0"/>
              <w:marBottom w:val="0"/>
              <w:divBdr>
                <w:top w:val="none" w:sz="0" w:space="0" w:color="auto"/>
                <w:left w:val="none" w:sz="0" w:space="0" w:color="auto"/>
                <w:bottom w:val="none" w:sz="0" w:space="0" w:color="auto"/>
                <w:right w:val="none" w:sz="0" w:space="0" w:color="auto"/>
              </w:divBdr>
              <w:divsChild>
                <w:div w:id="1323699980">
                  <w:marLeft w:val="0"/>
                  <w:marRight w:val="0"/>
                  <w:marTop w:val="0"/>
                  <w:marBottom w:val="0"/>
                  <w:divBdr>
                    <w:top w:val="none" w:sz="0" w:space="0" w:color="auto"/>
                    <w:left w:val="none" w:sz="0" w:space="0" w:color="auto"/>
                    <w:bottom w:val="none" w:sz="0" w:space="0" w:color="auto"/>
                    <w:right w:val="none" w:sz="0" w:space="0" w:color="auto"/>
                  </w:divBdr>
                  <w:divsChild>
                    <w:div w:id="1199049614">
                      <w:marLeft w:val="0"/>
                      <w:marRight w:val="0"/>
                      <w:marTop w:val="0"/>
                      <w:marBottom w:val="0"/>
                      <w:divBdr>
                        <w:top w:val="none" w:sz="0" w:space="0" w:color="auto"/>
                        <w:left w:val="none" w:sz="0" w:space="0" w:color="auto"/>
                        <w:bottom w:val="none" w:sz="0" w:space="0" w:color="auto"/>
                        <w:right w:val="none" w:sz="0" w:space="0" w:color="auto"/>
                      </w:divBdr>
                      <w:divsChild>
                        <w:div w:id="14626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5283</Words>
  <Characters>30119</Characters>
  <Application>Microsoft Office Word</Application>
  <DocSecurity>0</DocSecurity>
  <Lines>250</Lines>
  <Paragraphs>70</Paragraphs>
  <ScaleCrop>false</ScaleCrop>
  <Company/>
  <LinksUpToDate>false</LinksUpToDate>
  <CharactersWithSpaces>35332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skola</cp:lastModifiedBy>
  <cp:revision>2</cp:revision>
  <dcterms:created xsi:type="dcterms:W3CDTF">2020-01-28T10:07:00Z</dcterms:created>
  <dcterms:modified xsi:type="dcterms:W3CDTF">2020-01-28T10:07:00Z</dcterms:modified>
</cp:coreProperties>
</file>